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CAD" w:rsidRDefault="007077DB" w:rsidP="00FF5B3F">
      <w:pPr>
        <w:pStyle w:val="Heading1"/>
        <w:spacing w:line="240" w:lineRule="auto"/>
      </w:pPr>
      <w:r w:rsidRPr="00047C8A">
        <w:t>Extended Notes for GUN</w:t>
      </w:r>
      <w:r w:rsidR="0032205E">
        <w:t>_</w:t>
      </w:r>
      <w:r w:rsidR="009B1FA1">
        <w:t>CONTROL</w:t>
      </w:r>
      <w:r w:rsidR="004039AF">
        <w:t>5</w:t>
      </w:r>
      <w:r w:rsidRPr="00047C8A">
        <w:t>G</w:t>
      </w:r>
      <w:bookmarkStart w:id="0" w:name="_GoBack"/>
      <w:bookmarkEnd w:id="0"/>
    </w:p>
    <w:p w:rsidR="00FF5B3F" w:rsidRPr="00FF5B3F" w:rsidRDefault="00FF5B3F" w:rsidP="00FF5B3F">
      <w:pPr>
        <w:spacing w:line="240" w:lineRule="auto"/>
      </w:pPr>
    </w:p>
    <w:p w:rsidR="007077DB" w:rsidRDefault="007077DB" w:rsidP="00FF5B3F">
      <w:pPr>
        <w:spacing w:line="240" w:lineRule="auto"/>
        <w:rPr>
          <w:rFonts w:ascii="Calibri" w:hAnsi="Calibri"/>
          <w:sz w:val="24"/>
        </w:rPr>
      </w:pPr>
      <w:r w:rsidRPr="00844DBD">
        <w:rPr>
          <w:rFonts w:ascii="Calibri" w:hAnsi="Calibri"/>
          <w:sz w:val="24"/>
        </w:rPr>
        <w:t>You have permission to use this exercise and to revise it to fit your needs.  Please send a copy of any revision to the author.</w:t>
      </w:r>
    </w:p>
    <w:p w:rsidR="007077DB" w:rsidRDefault="007077DB" w:rsidP="00FF5B3F">
      <w:pPr>
        <w:spacing w:line="240" w:lineRule="auto"/>
        <w:rPr>
          <w:rFonts w:ascii="Calibri" w:hAnsi="Calibri"/>
          <w:sz w:val="24"/>
        </w:rPr>
      </w:pPr>
      <w:r>
        <w:rPr>
          <w:rFonts w:ascii="Calibri" w:hAnsi="Calibri"/>
          <w:sz w:val="24"/>
        </w:rPr>
        <w:t xml:space="preserve">The Field Poll is a </w:t>
      </w:r>
      <w:r w:rsidR="000E5DC0">
        <w:rPr>
          <w:rFonts w:ascii="Calibri" w:hAnsi="Calibri"/>
          <w:sz w:val="24"/>
        </w:rPr>
        <w:t>poll</w:t>
      </w:r>
      <w:r>
        <w:rPr>
          <w:rFonts w:ascii="Calibri" w:hAnsi="Calibri"/>
          <w:sz w:val="24"/>
        </w:rPr>
        <w:t xml:space="preserve"> of registered voters in California conducted by the Field Research Corporation.  </w:t>
      </w:r>
      <w:r w:rsidR="00047C8A">
        <w:rPr>
          <w:rFonts w:ascii="Calibri" w:hAnsi="Calibri"/>
          <w:sz w:val="24"/>
        </w:rPr>
        <w:t xml:space="preserve">The Field Poll was established in 1947 by Mervin Field and covers a wide range of political and social topics.  It’s one of the major statewide public opinion polls in California and is conducted approximately three to seven times per year.  An archive of reports can be found on their </w:t>
      </w:r>
      <w:hyperlink r:id="rId9" w:history="1">
        <w:r w:rsidR="00047C8A" w:rsidRPr="00047C8A">
          <w:rPr>
            <w:rStyle w:val="Hyperlink"/>
            <w:rFonts w:ascii="Calibri" w:hAnsi="Calibri"/>
            <w:sz w:val="24"/>
          </w:rPr>
          <w:t>website</w:t>
        </w:r>
      </w:hyperlink>
      <w:r w:rsidR="00047C8A">
        <w:rPr>
          <w:rFonts w:ascii="Calibri" w:hAnsi="Calibri"/>
          <w:sz w:val="24"/>
        </w:rPr>
        <w:t>.</w:t>
      </w:r>
    </w:p>
    <w:p w:rsidR="00047C8A" w:rsidRPr="00870827" w:rsidRDefault="00047C8A" w:rsidP="00FF5B3F">
      <w:pPr>
        <w:pStyle w:val="Heading2"/>
        <w:spacing w:line="240" w:lineRule="auto"/>
      </w:pPr>
      <w:r w:rsidRPr="00870827">
        <w:t>Methodology</w:t>
      </w:r>
      <w:r w:rsidR="004610D4">
        <w:rPr>
          <w:rStyle w:val="EndnoteReference"/>
          <w:rFonts w:ascii="Calibri" w:hAnsi="Calibri"/>
          <w:b w:val="0"/>
          <w:sz w:val="24"/>
        </w:rPr>
        <w:endnoteReference w:id="1"/>
      </w:r>
      <w:r w:rsidR="00FF5B3F">
        <w:br/>
      </w:r>
    </w:p>
    <w:p w:rsidR="00047C8A" w:rsidRDefault="00047C8A" w:rsidP="00FF5B3F">
      <w:pPr>
        <w:spacing w:line="240" w:lineRule="auto"/>
        <w:rPr>
          <w:rFonts w:ascii="Calibri" w:hAnsi="Calibri"/>
          <w:sz w:val="24"/>
        </w:rPr>
      </w:pPr>
      <w:r w:rsidRPr="00FF5B3F">
        <w:rPr>
          <w:rStyle w:val="Heading3Char"/>
        </w:rPr>
        <w:t>Sampling.</w:t>
      </w:r>
      <w:r>
        <w:rPr>
          <w:rFonts w:ascii="Calibri" w:hAnsi="Calibri"/>
          <w:sz w:val="24"/>
        </w:rPr>
        <w:t xml:space="preserve">  </w:t>
      </w:r>
      <w:r w:rsidR="000E5DC0">
        <w:rPr>
          <w:rFonts w:ascii="Calibri" w:hAnsi="Calibri"/>
          <w:sz w:val="24"/>
        </w:rPr>
        <w:t xml:space="preserve">Prior to 2006 the Field Poll was a sample of adults in California.  From 2006 on it is a sample of </w:t>
      </w:r>
      <w:r>
        <w:rPr>
          <w:rFonts w:ascii="Calibri" w:hAnsi="Calibri"/>
          <w:sz w:val="24"/>
        </w:rPr>
        <w:t xml:space="preserve">registered voters in California.  </w:t>
      </w:r>
      <w:r w:rsidR="000E5DC0">
        <w:rPr>
          <w:rFonts w:ascii="Calibri" w:hAnsi="Calibri"/>
          <w:sz w:val="24"/>
        </w:rPr>
        <w:t>Some q</w:t>
      </w:r>
      <w:r>
        <w:rPr>
          <w:rFonts w:ascii="Calibri" w:hAnsi="Calibri"/>
          <w:sz w:val="24"/>
        </w:rPr>
        <w:t xml:space="preserve">uestions were asked of all respondents while other questions were asked of a random </w:t>
      </w:r>
      <w:r w:rsidR="000E5DC0">
        <w:rPr>
          <w:rFonts w:ascii="Calibri" w:hAnsi="Calibri"/>
          <w:sz w:val="24"/>
        </w:rPr>
        <w:t>portion</w:t>
      </w:r>
      <w:r>
        <w:rPr>
          <w:rFonts w:ascii="Calibri" w:hAnsi="Calibri"/>
          <w:sz w:val="24"/>
        </w:rPr>
        <w:t xml:space="preserve"> of the total sample.  That means that for some questions the sample size is </w:t>
      </w:r>
      <w:r w:rsidR="000E5DC0">
        <w:rPr>
          <w:rFonts w:ascii="Calibri" w:hAnsi="Calibri"/>
          <w:sz w:val="24"/>
        </w:rPr>
        <w:t>larger</w:t>
      </w:r>
      <w:r>
        <w:rPr>
          <w:rFonts w:ascii="Calibri" w:hAnsi="Calibri"/>
          <w:sz w:val="24"/>
        </w:rPr>
        <w:t xml:space="preserve"> and for other questions the sample size is </w:t>
      </w:r>
      <w:r w:rsidR="000E5DC0">
        <w:rPr>
          <w:rFonts w:ascii="Calibri" w:hAnsi="Calibri"/>
          <w:sz w:val="24"/>
        </w:rPr>
        <w:t>smaller.</w:t>
      </w:r>
      <w:r>
        <w:rPr>
          <w:rFonts w:ascii="Calibri" w:hAnsi="Calibri"/>
          <w:sz w:val="24"/>
        </w:rPr>
        <w:t xml:space="preserve">  </w:t>
      </w:r>
    </w:p>
    <w:p w:rsidR="00870827" w:rsidRDefault="00870827" w:rsidP="00FF5B3F">
      <w:pPr>
        <w:spacing w:line="240" w:lineRule="auto"/>
        <w:rPr>
          <w:rFonts w:ascii="Calibri" w:hAnsi="Calibri"/>
          <w:sz w:val="24"/>
        </w:rPr>
      </w:pPr>
      <w:r w:rsidRPr="00FF5B3F">
        <w:rPr>
          <w:rStyle w:val="Heading3Char"/>
        </w:rPr>
        <w:t>Data Collection.</w:t>
      </w:r>
      <w:r>
        <w:rPr>
          <w:rFonts w:ascii="Calibri" w:hAnsi="Calibri"/>
          <w:sz w:val="24"/>
        </w:rPr>
        <w:t xml:space="preserve">  The poll was conducted by telephone in English and Spanish.  Up to six attempts were made to reach respondent</w:t>
      </w:r>
      <w:r w:rsidR="004610D4">
        <w:rPr>
          <w:rFonts w:ascii="Calibri" w:hAnsi="Calibri"/>
          <w:sz w:val="24"/>
        </w:rPr>
        <w:t>s</w:t>
      </w:r>
      <w:r>
        <w:rPr>
          <w:rFonts w:ascii="Calibri" w:hAnsi="Calibri"/>
          <w:sz w:val="24"/>
        </w:rPr>
        <w:t xml:space="preserve"> in the sample </w:t>
      </w:r>
      <w:r w:rsidR="004610D4">
        <w:rPr>
          <w:rFonts w:ascii="Calibri" w:hAnsi="Calibri"/>
          <w:sz w:val="24"/>
        </w:rPr>
        <w:t xml:space="preserve">while </w:t>
      </w:r>
      <w:r>
        <w:rPr>
          <w:rFonts w:ascii="Calibri" w:hAnsi="Calibri"/>
          <w:sz w:val="24"/>
        </w:rPr>
        <w:t>varying the day and time of the week</w:t>
      </w:r>
      <w:r w:rsidR="00166EDA">
        <w:rPr>
          <w:rFonts w:ascii="Calibri" w:hAnsi="Calibri"/>
          <w:sz w:val="24"/>
        </w:rPr>
        <w:t xml:space="preserve"> they were called</w:t>
      </w:r>
      <w:r>
        <w:rPr>
          <w:rFonts w:ascii="Calibri" w:hAnsi="Calibri"/>
          <w:sz w:val="24"/>
        </w:rPr>
        <w:t xml:space="preserve">.  </w:t>
      </w:r>
    </w:p>
    <w:p w:rsidR="00870827" w:rsidRDefault="00870827" w:rsidP="00FF5B3F">
      <w:pPr>
        <w:spacing w:line="240" w:lineRule="auto"/>
        <w:rPr>
          <w:rFonts w:ascii="Calibri" w:hAnsi="Calibri"/>
          <w:sz w:val="24"/>
        </w:rPr>
      </w:pPr>
      <w:r w:rsidRPr="00FF5B3F">
        <w:rPr>
          <w:rStyle w:val="Heading3Char"/>
        </w:rPr>
        <w:t>Weighting.</w:t>
      </w:r>
      <w:r w:rsidR="000E5DC0">
        <w:rPr>
          <w:rFonts w:ascii="Calibri" w:hAnsi="Calibri"/>
          <w:sz w:val="24"/>
        </w:rPr>
        <w:t xml:space="preserve">  A weight variable </w:t>
      </w:r>
      <w:r>
        <w:rPr>
          <w:rFonts w:ascii="Calibri" w:hAnsi="Calibri"/>
          <w:sz w:val="24"/>
        </w:rPr>
        <w:t xml:space="preserve">was constructed by the Field Research Corporation so the data would better represent the population from which the sample was selected.  This weight variable should always be used when analyzing the data.  </w:t>
      </w:r>
    </w:p>
    <w:p w:rsidR="00870827" w:rsidRDefault="00870827" w:rsidP="00FF5B3F">
      <w:pPr>
        <w:spacing w:line="240" w:lineRule="auto"/>
        <w:rPr>
          <w:rFonts w:ascii="Calibri" w:hAnsi="Calibri"/>
          <w:bCs/>
          <w:sz w:val="24"/>
        </w:rPr>
      </w:pPr>
      <w:r w:rsidRPr="00FF5B3F">
        <w:rPr>
          <w:rStyle w:val="Heading3Char"/>
        </w:rPr>
        <w:t>Data Access.</w:t>
      </w:r>
      <w:r>
        <w:rPr>
          <w:rFonts w:ascii="Calibri" w:hAnsi="Calibri"/>
          <w:sz w:val="24"/>
        </w:rPr>
        <w:t xml:space="preserve">  </w:t>
      </w:r>
      <w:r w:rsidRPr="007616E9">
        <w:rPr>
          <w:rFonts w:ascii="Calibri" w:hAnsi="Calibri"/>
          <w:sz w:val="24"/>
        </w:rPr>
        <w:t xml:space="preserve">Students, faculty and staff at the </w:t>
      </w:r>
      <w:r w:rsidRPr="007616E9">
        <w:rPr>
          <w:rFonts w:ascii="Calibri" w:hAnsi="Calibri"/>
          <w:bCs/>
          <w:sz w:val="24"/>
        </w:rPr>
        <w:t>University of California (UC)</w:t>
      </w:r>
      <w:r w:rsidRPr="007616E9">
        <w:rPr>
          <w:rFonts w:ascii="Calibri" w:hAnsi="Calibri"/>
          <w:sz w:val="24"/>
        </w:rPr>
        <w:t xml:space="preserve"> and </w:t>
      </w:r>
      <w:r w:rsidRPr="007616E9">
        <w:rPr>
          <w:rFonts w:ascii="Calibri" w:hAnsi="Calibri"/>
          <w:bCs/>
          <w:sz w:val="24"/>
        </w:rPr>
        <w:t xml:space="preserve">California State University </w:t>
      </w:r>
      <w:r w:rsidR="007616E9">
        <w:rPr>
          <w:rFonts w:ascii="Calibri" w:hAnsi="Calibri"/>
          <w:bCs/>
          <w:sz w:val="24"/>
        </w:rPr>
        <w:t xml:space="preserve">(CSU) </w:t>
      </w:r>
      <w:r w:rsidRPr="007616E9">
        <w:rPr>
          <w:rFonts w:ascii="Calibri" w:hAnsi="Calibri"/>
          <w:sz w:val="24"/>
        </w:rPr>
        <w:t xml:space="preserve">may use </w:t>
      </w:r>
      <w:r w:rsidRPr="007616E9">
        <w:rPr>
          <w:rFonts w:ascii="Calibri" w:hAnsi="Calibri"/>
          <w:bCs/>
          <w:iCs/>
          <w:sz w:val="24"/>
        </w:rPr>
        <w:t>all</w:t>
      </w:r>
      <w:r w:rsidRPr="007616E9">
        <w:rPr>
          <w:rFonts w:ascii="Calibri" w:hAnsi="Calibri"/>
          <w:sz w:val="24"/>
        </w:rPr>
        <w:t xml:space="preserve"> available Field Poll data</w:t>
      </w:r>
      <w:r w:rsidR="007616E9" w:rsidRPr="007616E9">
        <w:rPr>
          <w:rFonts w:ascii="Calibri" w:hAnsi="Calibri"/>
          <w:bCs/>
          <w:sz w:val="24"/>
        </w:rPr>
        <w:t xml:space="preserve">.  However, the Field data are </w:t>
      </w:r>
      <w:r w:rsidR="004610D4" w:rsidRPr="007616E9">
        <w:rPr>
          <w:rFonts w:ascii="Calibri" w:hAnsi="Calibri"/>
          <w:bCs/>
          <w:sz w:val="24"/>
        </w:rPr>
        <w:t xml:space="preserve">subject </w:t>
      </w:r>
      <w:r w:rsidR="004610D4">
        <w:rPr>
          <w:rFonts w:ascii="Calibri" w:hAnsi="Calibri"/>
          <w:bCs/>
          <w:sz w:val="24"/>
        </w:rPr>
        <w:t>to a two-</w:t>
      </w:r>
      <w:r w:rsidR="007616E9" w:rsidRPr="007616E9">
        <w:rPr>
          <w:rFonts w:ascii="Calibri" w:hAnsi="Calibri"/>
          <w:bCs/>
          <w:sz w:val="24"/>
        </w:rPr>
        <w:t>year embargo period</w:t>
      </w:r>
      <w:r w:rsidR="004610D4">
        <w:rPr>
          <w:rFonts w:ascii="Calibri" w:hAnsi="Calibri"/>
          <w:bCs/>
          <w:sz w:val="24"/>
        </w:rPr>
        <w:t xml:space="preserve"> for the general public and those at other academic institutions</w:t>
      </w:r>
      <w:r w:rsidR="007616E9" w:rsidRPr="007616E9">
        <w:rPr>
          <w:rFonts w:ascii="Calibri" w:hAnsi="Calibri"/>
          <w:bCs/>
          <w:sz w:val="24"/>
        </w:rPr>
        <w:t>. This means the general public may access the poll data two years after the date of the polls</w:t>
      </w:r>
      <w:r w:rsidR="000E5DC0">
        <w:rPr>
          <w:rFonts w:ascii="Calibri" w:hAnsi="Calibri"/>
          <w:bCs/>
          <w:sz w:val="24"/>
        </w:rPr>
        <w:t>.</w:t>
      </w:r>
      <w:r w:rsidR="000E5DC0" w:rsidRPr="000E5DC0">
        <w:rPr>
          <w:rStyle w:val="EndnoteReference"/>
          <w:rFonts w:ascii="Calibri" w:hAnsi="Calibri"/>
          <w:bCs/>
          <w:sz w:val="24"/>
        </w:rPr>
        <w:t xml:space="preserve"> </w:t>
      </w:r>
      <w:r w:rsidR="000E5DC0">
        <w:rPr>
          <w:rStyle w:val="EndnoteReference"/>
          <w:rFonts w:ascii="Calibri" w:hAnsi="Calibri"/>
          <w:bCs/>
          <w:sz w:val="24"/>
        </w:rPr>
        <w:endnoteReference w:id="2"/>
      </w:r>
    </w:p>
    <w:p w:rsidR="003215FD" w:rsidRDefault="007616E9" w:rsidP="000E5DC0">
      <w:pPr>
        <w:spacing w:line="240" w:lineRule="auto"/>
        <w:rPr>
          <w:rFonts w:ascii="Calibri" w:hAnsi="Calibri"/>
          <w:sz w:val="24"/>
        </w:rPr>
      </w:pPr>
      <w:r w:rsidRPr="00FF5B3F">
        <w:rPr>
          <w:rStyle w:val="Heading3Char"/>
        </w:rPr>
        <w:t>Questions and Variables.</w:t>
      </w:r>
      <w:r w:rsidRPr="007616E9">
        <w:rPr>
          <w:rFonts w:ascii="Calibri" w:hAnsi="Calibri"/>
          <w:b/>
          <w:sz w:val="24"/>
        </w:rPr>
        <w:t xml:space="preserve">  </w:t>
      </w:r>
      <w:r w:rsidR="003215FD">
        <w:rPr>
          <w:rFonts w:ascii="Calibri" w:hAnsi="Calibri"/>
          <w:sz w:val="24"/>
        </w:rPr>
        <w:t xml:space="preserve">The Field Poll included questions on a variety of topics.  </w:t>
      </w:r>
      <w:r w:rsidR="00422909">
        <w:rPr>
          <w:rFonts w:ascii="Calibri" w:hAnsi="Calibri"/>
          <w:sz w:val="24"/>
        </w:rPr>
        <w:t>Topics vary from poll to poll.</w:t>
      </w:r>
    </w:p>
    <w:p w:rsidR="004B4B27" w:rsidRDefault="004B4B27" w:rsidP="004B4B27">
      <w:pPr>
        <w:spacing w:line="240" w:lineRule="auto"/>
        <w:rPr>
          <w:rFonts w:ascii="Calibri" w:hAnsi="Calibri"/>
          <w:sz w:val="24"/>
        </w:rPr>
      </w:pPr>
      <w:r w:rsidRPr="00857818">
        <w:rPr>
          <w:rStyle w:val="Heading3Char"/>
        </w:rPr>
        <w:t>Missing Data.</w:t>
      </w:r>
      <w:r>
        <w:rPr>
          <w:rFonts w:ascii="Calibri" w:hAnsi="Calibri"/>
          <w:sz w:val="24"/>
        </w:rPr>
        <w:t xml:space="preserve">  The Field Poll includes two different types of data – opinion data and demographic or background data.  Opinion data includes questions that ask a person’s opinion about some issue such as gun control.  Most respondents will either favor or oppose a particular approach to gun control.  But some respondents will not have an opinion or they will say they don’t know or refuse to answer the questions.  Demographic questions ask respondents about their age or income or marital status.  Some respondents will refuse to answer particular questions.  Missing values are assigned to missing data.  So respondents who refuse to tell interviewers their age are assigned a missing value for that variable.  But what about those wh</w:t>
      </w:r>
      <w:r w:rsidR="006724A6">
        <w:rPr>
          <w:rFonts w:ascii="Calibri" w:hAnsi="Calibri"/>
          <w:sz w:val="24"/>
        </w:rPr>
        <w:t>o say they have no opinion on a</w:t>
      </w:r>
      <w:r>
        <w:rPr>
          <w:rFonts w:ascii="Calibri" w:hAnsi="Calibri"/>
          <w:sz w:val="24"/>
        </w:rPr>
        <w:t xml:space="preserve"> question such as gun control.  The Field Poll </w:t>
      </w:r>
      <w:r>
        <w:rPr>
          <w:rFonts w:ascii="Calibri" w:hAnsi="Calibri"/>
          <w:sz w:val="24"/>
        </w:rPr>
        <w:lastRenderedPageBreak/>
        <w:t xml:space="preserve">does not consider this to be missing data because they are telling us an important piece of information about themselves.  They haven’t formed an opinion on this issue yet.  So no opinion answers are not considered missing data and are not assigned a missing value.  Missing values can be changed.  </w:t>
      </w:r>
    </w:p>
    <w:p w:rsidR="00422909" w:rsidRDefault="00FB26FA" w:rsidP="00FF5B3F">
      <w:pPr>
        <w:pStyle w:val="Heading2"/>
        <w:spacing w:line="240" w:lineRule="auto"/>
      </w:pPr>
      <w:r w:rsidRPr="00FB26FA">
        <w:t>Notes on this Exercise</w:t>
      </w:r>
    </w:p>
    <w:p w:rsidR="00B60E29" w:rsidRDefault="00422909" w:rsidP="00D37E92">
      <w:pPr>
        <w:pStyle w:val="Heading2"/>
        <w:spacing w:line="240" w:lineRule="auto"/>
        <w:rPr>
          <w:rFonts w:ascii="Calibri" w:hAnsi="Calibri"/>
          <w:sz w:val="24"/>
        </w:rPr>
      </w:pPr>
      <w:r w:rsidRPr="00422909">
        <w:rPr>
          <w:rFonts w:asciiTheme="minorHAnsi" w:hAnsiTheme="minorHAnsi"/>
          <w:b w:val="0"/>
          <w:color w:val="auto"/>
          <w:sz w:val="24"/>
          <w:szCs w:val="24"/>
        </w:rPr>
        <w:t xml:space="preserve">This exercise is different than the </w:t>
      </w:r>
      <w:r w:rsidR="00D37E92">
        <w:rPr>
          <w:rFonts w:asciiTheme="minorHAnsi" w:hAnsiTheme="minorHAnsi"/>
          <w:b w:val="0"/>
          <w:color w:val="auto"/>
          <w:sz w:val="24"/>
          <w:szCs w:val="24"/>
        </w:rPr>
        <w:t>first four</w:t>
      </w:r>
      <w:r w:rsidRPr="00422909">
        <w:rPr>
          <w:rFonts w:asciiTheme="minorHAnsi" w:hAnsiTheme="minorHAnsi"/>
          <w:b w:val="0"/>
          <w:color w:val="auto"/>
          <w:sz w:val="24"/>
          <w:szCs w:val="24"/>
        </w:rPr>
        <w:t xml:space="preserve"> exercises in this series in that it does not use the data set (Field_2013_subset_for_classes_GUN_CONTROL.sav) used in the </w:t>
      </w:r>
      <w:r w:rsidR="00D37E92">
        <w:rPr>
          <w:rFonts w:asciiTheme="minorHAnsi" w:hAnsiTheme="minorHAnsi"/>
          <w:b w:val="0"/>
          <w:color w:val="auto"/>
          <w:sz w:val="24"/>
          <w:szCs w:val="24"/>
        </w:rPr>
        <w:t>first</w:t>
      </w:r>
      <w:r w:rsidRPr="00422909">
        <w:rPr>
          <w:rFonts w:asciiTheme="minorHAnsi" w:hAnsiTheme="minorHAnsi"/>
          <w:b w:val="0"/>
          <w:color w:val="auto"/>
          <w:sz w:val="24"/>
          <w:szCs w:val="24"/>
        </w:rPr>
        <w:t xml:space="preserve"> four exercises.  Rather it gives students practice in searching for Field Polls that deal with gun control.  It also shows students how to use SDA (Survey Documentation and Analysis), an online statistical package.  Finally, it offers an introduction to trend analysis.</w:t>
      </w:r>
      <w:r w:rsidR="00D37E92">
        <w:rPr>
          <w:rFonts w:asciiTheme="minorHAnsi" w:hAnsiTheme="minorHAnsi"/>
          <w:b w:val="0"/>
          <w:color w:val="auto"/>
          <w:sz w:val="24"/>
          <w:szCs w:val="24"/>
        </w:rPr>
        <w:br/>
      </w:r>
    </w:p>
    <w:p w:rsidR="00422909" w:rsidRDefault="00422909" w:rsidP="00FF5B3F">
      <w:pPr>
        <w:spacing w:line="240" w:lineRule="auto"/>
        <w:rPr>
          <w:rFonts w:ascii="Calibri" w:hAnsi="Calibri"/>
          <w:sz w:val="24"/>
        </w:rPr>
      </w:pPr>
      <w:r>
        <w:rPr>
          <w:rFonts w:ascii="Calibri" w:hAnsi="Calibri"/>
          <w:sz w:val="24"/>
        </w:rPr>
        <w:t xml:space="preserve">It’s important to make sure that students understand the importance of making data comparable.  In this exercise we </w:t>
      </w:r>
      <w:r w:rsidR="00CD55B6">
        <w:rPr>
          <w:rFonts w:ascii="Calibri" w:hAnsi="Calibri"/>
          <w:sz w:val="24"/>
        </w:rPr>
        <w:t>use</w:t>
      </w:r>
      <w:r>
        <w:rPr>
          <w:rFonts w:ascii="Calibri" w:hAnsi="Calibri"/>
          <w:sz w:val="24"/>
        </w:rPr>
        <w:t xml:space="preserve"> a question on gun control that was identical in several </w:t>
      </w:r>
      <w:r w:rsidR="00CD55B6">
        <w:rPr>
          <w:rFonts w:ascii="Calibri" w:hAnsi="Calibri"/>
          <w:sz w:val="24"/>
        </w:rPr>
        <w:t>polls</w:t>
      </w:r>
      <w:r>
        <w:rPr>
          <w:rFonts w:ascii="Calibri" w:hAnsi="Calibri"/>
          <w:sz w:val="24"/>
        </w:rPr>
        <w:t xml:space="preserve">.  </w:t>
      </w:r>
      <w:r w:rsidR="00CD55B6">
        <w:rPr>
          <w:rFonts w:ascii="Calibri" w:hAnsi="Calibri"/>
          <w:sz w:val="24"/>
        </w:rPr>
        <w:t>However, t</w:t>
      </w:r>
      <w:r>
        <w:rPr>
          <w:rFonts w:ascii="Calibri" w:hAnsi="Calibri"/>
          <w:sz w:val="24"/>
        </w:rPr>
        <w:t xml:space="preserve">he 2013 poll was a sample of registered voters while the 2002 and 2000 polls were samples of adults in California.  </w:t>
      </w:r>
      <w:r w:rsidR="00A51122">
        <w:rPr>
          <w:rFonts w:ascii="Calibri" w:hAnsi="Calibri"/>
          <w:sz w:val="24"/>
        </w:rPr>
        <w:t xml:space="preserve">(Note that in the 2013 Field Poll all variable names must be lower case.  This is only the case for the 2013 poll.)  </w:t>
      </w:r>
      <w:r>
        <w:rPr>
          <w:rFonts w:ascii="Calibri" w:hAnsi="Calibri"/>
          <w:sz w:val="24"/>
        </w:rPr>
        <w:t>The 2013 poll asked the question of all respondents while the 2002 and 2000 polls asked the question of a random half of the sample.  In the exercise we adjust for these differences to make the data comparable from poll to poll.</w:t>
      </w:r>
    </w:p>
    <w:p w:rsidR="00B60E29" w:rsidRDefault="00B60E29" w:rsidP="00FF5B3F">
      <w:pPr>
        <w:spacing w:line="240" w:lineRule="auto"/>
        <w:rPr>
          <w:rFonts w:ascii="Calibri" w:hAnsi="Calibri"/>
          <w:sz w:val="24"/>
        </w:rPr>
      </w:pPr>
      <w:r>
        <w:rPr>
          <w:rFonts w:ascii="Calibri" w:hAnsi="Calibri"/>
          <w:sz w:val="24"/>
        </w:rPr>
        <w:t>There is another Field Poll</w:t>
      </w:r>
      <w:r w:rsidR="00C33811">
        <w:rPr>
          <w:rFonts w:ascii="Calibri" w:hAnsi="Calibri"/>
          <w:sz w:val="24"/>
        </w:rPr>
        <w:t xml:space="preserve"> that used this</w:t>
      </w:r>
      <w:r>
        <w:rPr>
          <w:rFonts w:ascii="Calibri" w:hAnsi="Calibri"/>
          <w:sz w:val="24"/>
        </w:rPr>
        <w:t xml:space="preserve"> same question on gun control.   This poll was conducted between December 15, 2015 and January 3, 2016.  If you are accessing the Field Poll from a CSU campus that subscribed to the social science data bases or from a University of California campus, then you </w:t>
      </w:r>
      <w:r w:rsidR="00C33811">
        <w:rPr>
          <w:rFonts w:ascii="Calibri" w:hAnsi="Calibri"/>
          <w:sz w:val="24"/>
        </w:rPr>
        <w:t xml:space="preserve">can </w:t>
      </w:r>
      <w:r>
        <w:rPr>
          <w:rFonts w:ascii="Calibri" w:hAnsi="Calibri"/>
          <w:sz w:val="24"/>
        </w:rPr>
        <w:t>utilize this poll.  But if you are accessing the polls as part of the general public, then this  survey falls within the two-year embargo policy described in the exercise and you will not be able to access this poll.  For comparison purposes</w:t>
      </w:r>
      <w:r w:rsidR="00C33811">
        <w:rPr>
          <w:rFonts w:ascii="Calibri" w:hAnsi="Calibri"/>
          <w:sz w:val="24"/>
        </w:rPr>
        <w:t>,</w:t>
      </w:r>
      <w:r>
        <w:rPr>
          <w:rFonts w:ascii="Calibri" w:hAnsi="Calibri"/>
          <w:sz w:val="24"/>
        </w:rPr>
        <w:t xml:space="preserve"> you might want to tell your students that in this poll 57% </w:t>
      </w:r>
      <w:r w:rsidR="00C33811">
        <w:rPr>
          <w:rFonts w:ascii="Calibri" w:hAnsi="Calibri"/>
          <w:sz w:val="24"/>
        </w:rPr>
        <w:t>felt that there ought to be greater control on gun ownership, 38% thought that protecting the right to own guns was more important, and 5% had no opinion.</w:t>
      </w:r>
    </w:p>
    <w:p w:rsidR="00B764A2" w:rsidRDefault="00B764A2" w:rsidP="00FF5B3F">
      <w:pPr>
        <w:spacing w:line="240" w:lineRule="auto"/>
        <w:rPr>
          <w:rFonts w:ascii="Calibri" w:hAnsi="Calibri"/>
          <w:sz w:val="24"/>
        </w:rPr>
      </w:pPr>
      <w:r>
        <w:rPr>
          <w:rFonts w:ascii="Calibri" w:hAnsi="Calibri"/>
          <w:sz w:val="24"/>
        </w:rPr>
        <w:t>There is a table at the end of the exercise that students are asked to fill in.  Below are the correct percents that students ought to enter in the table.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Fill in the tble with the adjusted percents that you computed.  It will show the trend over time."/>
      </w:tblPr>
      <w:tblGrid>
        <w:gridCol w:w="2598"/>
        <w:gridCol w:w="750"/>
        <w:gridCol w:w="750"/>
        <w:gridCol w:w="750"/>
      </w:tblGrid>
      <w:tr w:rsidR="00B764A2" w:rsidTr="00B764A2">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64A2" w:rsidRDefault="00B764A2">
            <w:pPr>
              <w:pStyle w:val="Heading2"/>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64A2" w:rsidRDefault="00B764A2">
            <w:pPr>
              <w:pStyle w:val="NormalWeb"/>
            </w:pPr>
            <w:r>
              <w:rPr>
                <w:rStyle w:val="Strong"/>
              </w:rPr>
              <w:t>  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B764A2" w:rsidRDefault="00B764A2">
            <w:pPr>
              <w:pStyle w:val="NormalWeb"/>
            </w:pPr>
            <w:r>
              <w:rPr>
                <w:rStyle w:val="Strong"/>
              </w:rPr>
              <w:t>  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B764A2" w:rsidRDefault="00B764A2">
            <w:pPr>
              <w:pStyle w:val="NormalWeb"/>
            </w:pPr>
            <w:r>
              <w:rPr>
                <w:rStyle w:val="Strong"/>
              </w:rPr>
              <w:t>  2000  </w:t>
            </w:r>
          </w:p>
        </w:tc>
      </w:tr>
      <w:tr w:rsidR="00B764A2" w:rsidTr="00B764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64A2" w:rsidRDefault="00B764A2">
            <w:pPr>
              <w:pStyle w:val="NormalWeb"/>
            </w:pPr>
            <w:r>
              <w:rPr>
                <w:rStyle w:val="Strong"/>
              </w:rPr>
              <w:t>Right to Own Gun</w:t>
            </w:r>
          </w:p>
        </w:tc>
        <w:tc>
          <w:tcPr>
            <w:tcW w:w="0" w:type="auto"/>
            <w:tcBorders>
              <w:top w:val="outset" w:sz="6" w:space="0" w:color="auto"/>
              <w:left w:val="outset" w:sz="6" w:space="0" w:color="auto"/>
              <w:bottom w:val="outset" w:sz="6" w:space="0" w:color="auto"/>
              <w:right w:val="outset" w:sz="6" w:space="0" w:color="auto"/>
            </w:tcBorders>
            <w:vAlign w:val="center"/>
            <w:hideMark/>
          </w:tcPr>
          <w:p w:rsidR="00B764A2" w:rsidRDefault="00B764A2">
            <w:pPr>
              <w:pStyle w:val="NormalWeb"/>
              <w:jc w:val="center"/>
            </w:pPr>
            <w:r>
              <w:t>36.8</w:t>
            </w:r>
          </w:p>
        </w:tc>
        <w:tc>
          <w:tcPr>
            <w:tcW w:w="0" w:type="auto"/>
            <w:tcBorders>
              <w:top w:val="outset" w:sz="6" w:space="0" w:color="auto"/>
              <w:left w:val="outset" w:sz="6" w:space="0" w:color="auto"/>
              <w:bottom w:val="outset" w:sz="6" w:space="0" w:color="auto"/>
              <w:right w:val="outset" w:sz="6" w:space="0" w:color="auto"/>
            </w:tcBorders>
            <w:vAlign w:val="center"/>
            <w:hideMark/>
          </w:tcPr>
          <w:p w:rsidR="00B764A2" w:rsidRDefault="00B764A2">
            <w:pPr>
              <w:pStyle w:val="NormalWeb"/>
              <w:jc w:val="center"/>
            </w:pPr>
            <w:r>
              <w:t>39.7</w:t>
            </w:r>
          </w:p>
        </w:tc>
        <w:tc>
          <w:tcPr>
            <w:tcW w:w="0" w:type="auto"/>
            <w:tcBorders>
              <w:top w:val="outset" w:sz="6" w:space="0" w:color="auto"/>
              <w:left w:val="outset" w:sz="6" w:space="0" w:color="auto"/>
              <w:bottom w:val="outset" w:sz="6" w:space="0" w:color="auto"/>
              <w:right w:val="outset" w:sz="6" w:space="0" w:color="auto"/>
            </w:tcBorders>
            <w:vAlign w:val="center"/>
            <w:hideMark/>
          </w:tcPr>
          <w:p w:rsidR="00B764A2" w:rsidRDefault="00B764A2">
            <w:pPr>
              <w:pStyle w:val="NormalWeb"/>
              <w:jc w:val="center"/>
            </w:pPr>
            <w:r>
              <w:t>40.2</w:t>
            </w:r>
          </w:p>
        </w:tc>
      </w:tr>
      <w:tr w:rsidR="00B764A2" w:rsidTr="00B764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64A2" w:rsidRDefault="00B764A2">
            <w:pPr>
              <w:pStyle w:val="NormalWeb"/>
            </w:pPr>
            <w:r>
              <w:rPr>
                <w:rStyle w:val="Strong"/>
              </w:rPr>
              <w:t>Control Gun Ownership </w:t>
            </w:r>
          </w:p>
        </w:tc>
        <w:tc>
          <w:tcPr>
            <w:tcW w:w="0" w:type="auto"/>
            <w:tcBorders>
              <w:top w:val="outset" w:sz="6" w:space="0" w:color="auto"/>
              <w:left w:val="outset" w:sz="6" w:space="0" w:color="auto"/>
              <w:bottom w:val="outset" w:sz="6" w:space="0" w:color="auto"/>
              <w:right w:val="outset" w:sz="6" w:space="0" w:color="auto"/>
            </w:tcBorders>
            <w:vAlign w:val="center"/>
            <w:hideMark/>
          </w:tcPr>
          <w:p w:rsidR="00B764A2" w:rsidRDefault="00B764A2">
            <w:pPr>
              <w:pStyle w:val="NormalWeb"/>
              <w:jc w:val="center"/>
            </w:pPr>
            <w:r>
              <w:t>57.8</w:t>
            </w:r>
          </w:p>
        </w:tc>
        <w:tc>
          <w:tcPr>
            <w:tcW w:w="0" w:type="auto"/>
            <w:tcBorders>
              <w:top w:val="outset" w:sz="6" w:space="0" w:color="auto"/>
              <w:left w:val="outset" w:sz="6" w:space="0" w:color="auto"/>
              <w:bottom w:val="outset" w:sz="6" w:space="0" w:color="auto"/>
              <w:right w:val="outset" w:sz="6" w:space="0" w:color="auto"/>
            </w:tcBorders>
            <w:vAlign w:val="center"/>
            <w:hideMark/>
          </w:tcPr>
          <w:p w:rsidR="00B764A2" w:rsidRDefault="00B764A2">
            <w:pPr>
              <w:pStyle w:val="NormalWeb"/>
              <w:jc w:val="center"/>
            </w:pPr>
            <w:r>
              <w:t>54.8</w:t>
            </w:r>
          </w:p>
        </w:tc>
        <w:tc>
          <w:tcPr>
            <w:tcW w:w="0" w:type="auto"/>
            <w:tcBorders>
              <w:top w:val="outset" w:sz="6" w:space="0" w:color="auto"/>
              <w:left w:val="outset" w:sz="6" w:space="0" w:color="auto"/>
              <w:bottom w:val="outset" w:sz="6" w:space="0" w:color="auto"/>
              <w:right w:val="outset" w:sz="6" w:space="0" w:color="auto"/>
            </w:tcBorders>
            <w:vAlign w:val="center"/>
            <w:hideMark/>
          </w:tcPr>
          <w:p w:rsidR="00B764A2" w:rsidRDefault="00B764A2">
            <w:pPr>
              <w:pStyle w:val="NormalWeb"/>
              <w:jc w:val="center"/>
            </w:pPr>
            <w:r>
              <w:t>54.5</w:t>
            </w:r>
          </w:p>
        </w:tc>
      </w:tr>
      <w:tr w:rsidR="00B764A2" w:rsidTr="00B764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64A2" w:rsidRDefault="00B764A2">
            <w:pPr>
              <w:pStyle w:val="NormalWeb"/>
            </w:pPr>
            <w:r>
              <w:rPr>
                <w:rStyle w:val="Strong"/>
              </w:rPr>
              <w:t>No Opinion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764A2" w:rsidRDefault="00B764A2">
            <w:pPr>
              <w:pStyle w:val="NormalWeb"/>
              <w:jc w:val="center"/>
            </w:pPr>
            <w:r>
              <w:t xml:space="preserve">  5.3</w:t>
            </w:r>
          </w:p>
        </w:tc>
        <w:tc>
          <w:tcPr>
            <w:tcW w:w="0" w:type="auto"/>
            <w:tcBorders>
              <w:top w:val="outset" w:sz="6" w:space="0" w:color="auto"/>
              <w:left w:val="outset" w:sz="6" w:space="0" w:color="auto"/>
              <w:bottom w:val="outset" w:sz="6" w:space="0" w:color="auto"/>
              <w:right w:val="outset" w:sz="6" w:space="0" w:color="auto"/>
            </w:tcBorders>
            <w:vAlign w:val="center"/>
            <w:hideMark/>
          </w:tcPr>
          <w:p w:rsidR="00B764A2" w:rsidRDefault="00B764A2">
            <w:pPr>
              <w:pStyle w:val="NormalWeb"/>
              <w:jc w:val="center"/>
            </w:pPr>
            <w:r>
              <w:t xml:space="preserve">  5.5</w:t>
            </w:r>
          </w:p>
        </w:tc>
        <w:tc>
          <w:tcPr>
            <w:tcW w:w="0" w:type="auto"/>
            <w:tcBorders>
              <w:top w:val="outset" w:sz="6" w:space="0" w:color="auto"/>
              <w:left w:val="outset" w:sz="6" w:space="0" w:color="auto"/>
              <w:bottom w:val="outset" w:sz="6" w:space="0" w:color="auto"/>
              <w:right w:val="outset" w:sz="6" w:space="0" w:color="auto"/>
            </w:tcBorders>
            <w:vAlign w:val="center"/>
            <w:hideMark/>
          </w:tcPr>
          <w:p w:rsidR="00B764A2" w:rsidRDefault="00B764A2">
            <w:pPr>
              <w:pStyle w:val="NormalWeb"/>
              <w:jc w:val="center"/>
            </w:pPr>
            <w:r>
              <w:t xml:space="preserve">  5.4</w:t>
            </w:r>
          </w:p>
        </w:tc>
      </w:tr>
      <w:tr w:rsidR="00B764A2" w:rsidTr="00B764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64A2" w:rsidRDefault="00B764A2">
            <w:pPr>
              <w:pStyle w:val="NormalWeb"/>
            </w:pPr>
            <w:r>
              <w:rPr>
                <w:rStyle w:val="Strong"/>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B764A2" w:rsidRDefault="00B764A2">
            <w:pPr>
              <w:pStyle w:val="NormalWeb"/>
              <w:jc w:val="center"/>
            </w:pPr>
            <w: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764A2" w:rsidRDefault="00B764A2">
            <w:pPr>
              <w:pStyle w:val="NormalWeb"/>
              <w:jc w:val="center"/>
            </w:pPr>
            <w: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764A2" w:rsidRDefault="00B764A2">
            <w:pPr>
              <w:pStyle w:val="NormalWeb"/>
              <w:jc w:val="center"/>
            </w:pPr>
            <w:r>
              <w:t>100.0</w:t>
            </w:r>
          </w:p>
        </w:tc>
      </w:tr>
      <w:tr w:rsidR="00B764A2" w:rsidTr="00B764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64A2" w:rsidRDefault="00B764A2">
            <w:pPr>
              <w:pStyle w:val="NormalWeb"/>
            </w:pPr>
            <w:r>
              <w:rPr>
                <w:rStyle w:val="Strong"/>
              </w:rPr>
              <w:t>Base</w:t>
            </w:r>
          </w:p>
        </w:tc>
        <w:tc>
          <w:tcPr>
            <w:tcW w:w="0" w:type="auto"/>
            <w:tcBorders>
              <w:top w:val="outset" w:sz="6" w:space="0" w:color="auto"/>
              <w:left w:val="outset" w:sz="6" w:space="0" w:color="auto"/>
              <w:bottom w:val="outset" w:sz="6" w:space="0" w:color="auto"/>
              <w:right w:val="outset" w:sz="6" w:space="0" w:color="auto"/>
            </w:tcBorders>
            <w:vAlign w:val="center"/>
            <w:hideMark/>
          </w:tcPr>
          <w:p w:rsidR="00B764A2" w:rsidRDefault="00B764A2">
            <w:pPr>
              <w:pStyle w:val="NormalWeb"/>
              <w:jc w:val="center"/>
            </w:pPr>
            <w:r>
              <w:t>834</w:t>
            </w:r>
          </w:p>
        </w:tc>
        <w:tc>
          <w:tcPr>
            <w:tcW w:w="0" w:type="auto"/>
            <w:tcBorders>
              <w:top w:val="outset" w:sz="6" w:space="0" w:color="auto"/>
              <w:left w:val="outset" w:sz="6" w:space="0" w:color="auto"/>
              <w:bottom w:val="outset" w:sz="6" w:space="0" w:color="auto"/>
              <w:right w:val="outset" w:sz="6" w:space="0" w:color="auto"/>
            </w:tcBorders>
            <w:vAlign w:val="center"/>
            <w:hideMark/>
          </w:tcPr>
          <w:p w:rsidR="00B764A2" w:rsidRDefault="00B764A2">
            <w:pPr>
              <w:pStyle w:val="NormalWeb"/>
              <w:jc w:val="center"/>
            </w:pPr>
            <w:r>
              <w:t>326.3</w:t>
            </w:r>
          </w:p>
        </w:tc>
        <w:tc>
          <w:tcPr>
            <w:tcW w:w="0" w:type="auto"/>
            <w:tcBorders>
              <w:top w:val="outset" w:sz="6" w:space="0" w:color="auto"/>
              <w:left w:val="outset" w:sz="6" w:space="0" w:color="auto"/>
              <w:bottom w:val="outset" w:sz="6" w:space="0" w:color="auto"/>
              <w:right w:val="outset" w:sz="6" w:space="0" w:color="auto"/>
            </w:tcBorders>
            <w:vAlign w:val="center"/>
            <w:hideMark/>
          </w:tcPr>
          <w:p w:rsidR="00B764A2" w:rsidRDefault="00B764A2">
            <w:pPr>
              <w:pStyle w:val="NormalWeb"/>
              <w:jc w:val="center"/>
            </w:pPr>
            <w:r>
              <w:t>295.3</w:t>
            </w:r>
          </w:p>
        </w:tc>
      </w:tr>
    </w:tbl>
    <w:p w:rsidR="00B764A2" w:rsidRDefault="00B764A2" w:rsidP="00FF5B3F">
      <w:pPr>
        <w:spacing w:line="240" w:lineRule="auto"/>
        <w:rPr>
          <w:rFonts w:ascii="Calibri" w:hAnsi="Calibri"/>
          <w:sz w:val="24"/>
        </w:rPr>
      </w:pPr>
    </w:p>
    <w:p w:rsidR="006379FC" w:rsidRPr="00FF5B3F" w:rsidRDefault="006379FC" w:rsidP="00FF5B3F">
      <w:pPr>
        <w:pStyle w:val="Heading2"/>
      </w:pPr>
      <w:r w:rsidRPr="00FF5B3F">
        <w:lastRenderedPageBreak/>
        <w:t>Permission to Make Modifications</w:t>
      </w:r>
      <w:r w:rsidR="00FF5B3F" w:rsidRPr="00FF5B3F">
        <w:br/>
      </w:r>
    </w:p>
    <w:p w:rsidR="006379FC" w:rsidRDefault="006379FC" w:rsidP="00FF5B3F">
      <w:pPr>
        <w:spacing w:line="240" w:lineRule="auto"/>
        <w:rPr>
          <w:rFonts w:ascii="Calibri" w:hAnsi="Calibri"/>
          <w:sz w:val="24"/>
        </w:rPr>
      </w:pPr>
      <w:r w:rsidRPr="00844DBD">
        <w:rPr>
          <w:rFonts w:ascii="Calibri" w:hAnsi="Calibri"/>
          <w:sz w:val="24"/>
        </w:rPr>
        <w:t>Feel free to revise the exercise in any way you want.  Just recognize the source of the original exercise.</w:t>
      </w:r>
      <w:r>
        <w:rPr>
          <w:rFonts w:ascii="Calibri" w:hAnsi="Calibri"/>
          <w:sz w:val="24"/>
        </w:rPr>
        <w:t xml:space="preserve">  Please send me a copy of the revised exercise so I can see how others are using it.  If you find errors in the exercise or the data set, please email me and I’ll make corrections and post t</w:t>
      </w:r>
      <w:r w:rsidR="00857818">
        <w:rPr>
          <w:rFonts w:ascii="Calibri" w:hAnsi="Calibri"/>
          <w:sz w:val="24"/>
        </w:rPr>
        <w:t>he corrected version on our web</w:t>
      </w:r>
      <w:r>
        <w:rPr>
          <w:rFonts w:ascii="Calibri" w:hAnsi="Calibri"/>
          <w:sz w:val="24"/>
        </w:rPr>
        <w:t>site.</w:t>
      </w:r>
    </w:p>
    <w:p w:rsidR="006379FC" w:rsidRPr="006379FC" w:rsidRDefault="006379FC" w:rsidP="00FF5B3F">
      <w:pPr>
        <w:pStyle w:val="Heading2"/>
        <w:spacing w:line="240" w:lineRule="auto"/>
      </w:pPr>
      <w:r w:rsidRPr="006379FC">
        <w:t>Contacting Me</w:t>
      </w:r>
      <w:r w:rsidR="00FF5B3F">
        <w:br/>
      </w:r>
    </w:p>
    <w:p w:rsidR="007077DB" w:rsidRPr="00FF5B3F" w:rsidRDefault="006379FC" w:rsidP="00FF5B3F">
      <w:pPr>
        <w:spacing w:line="24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7077DB" w:rsidRPr="00FF5B3F">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DCC" w:rsidRDefault="00746DCC" w:rsidP="006379FC">
      <w:pPr>
        <w:spacing w:after="0" w:line="240" w:lineRule="auto"/>
      </w:pPr>
      <w:r>
        <w:separator/>
      </w:r>
    </w:p>
  </w:endnote>
  <w:endnote w:type="continuationSeparator" w:id="0">
    <w:p w:rsidR="00746DCC" w:rsidRDefault="00746DCC" w:rsidP="006379FC">
      <w:pPr>
        <w:spacing w:after="0" w:line="240" w:lineRule="auto"/>
      </w:pPr>
      <w:r>
        <w:continuationSeparator/>
      </w:r>
    </w:p>
  </w:endnote>
  <w:endnote w:id="1">
    <w:p w:rsidR="004610D4" w:rsidRDefault="004610D4">
      <w:pPr>
        <w:pStyle w:val="EndnoteText"/>
      </w:pPr>
      <w:r>
        <w:rPr>
          <w:rStyle w:val="EndnoteReference"/>
        </w:rPr>
        <w:endnoteRef/>
      </w:r>
      <w:r>
        <w:t xml:space="preserve"> </w:t>
      </w:r>
      <w:r w:rsidRPr="004610D4">
        <w:t xml:space="preserve">A more detailed description of the methodology for the Field Poll can be found on their </w:t>
      </w:r>
      <w:hyperlink r:id="rId1" w:history="1">
        <w:r w:rsidR="00857818">
          <w:rPr>
            <w:rStyle w:val="Hyperlink"/>
          </w:rPr>
          <w:t>web</w:t>
        </w:r>
        <w:r w:rsidRPr="004610D4">
          <w:rPr>
            <w:rStyle w:val="Hyperlink"/>
          </w:rPr>
          <w:t>site</w:t>
        </w:r>
      </w:hyperlink>
      <w:r w:rsidRPr="004610D4">
        <w:t>.</w:t>
      </w:r>
    </w:p>
  </w:endnote>
  <w:endnote w:id="2">
    <w:p w:rsidR="000E5DC0" w:rsidRDefault="000E5DC0" w:rsidP="000E5DC0">
      <w:pPr>
        <w:pStyle w:val="EndnoteText"/>
      </w:pPr>
      <w:r>
        <w:rPr>
          <w:rStyle w:val="EndnoteReference"/>
        </w:rPr>
        <w:endnoteRef/>
      </w:r>
      <w:r>
        <w:t xml:space="preserve"> CSU campuses must subscribe to the social science data bases in order for their students and faculty to be exempt from this two-year embargo.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174671"/>
      <w:docPartObj>
        <w:docPartGallery w:val="Page Numbers (Bottom of Page)"/>
        <w:docPartUnique/>
      </w:docPartObj>
    </w:sdtPr>
    <w:sdtEndPr>
      <w:rPr>
        <w:noProof/>
      </w:rPr>
    </w:sdtEndPr>
    <w:sdtContent>
      <w:p w:rsidR="00EE2386" w:rsidRDefault="00EE2386">
        <w:pPr>
          <w:pStyle w:val="Footer"/>
          <w:jc w:val="center"/>
        </w:pPr>
        <w:r>
          <w:fldChar w:fldCharType="begin"/>
        </w:r>
        <w:r>
          <w:instrText xml:space="preserve"> PAGE   \* MERGEFORMAT </w:instrText>
        </w:r>
        <w:r>
          <w:fldChar w:fldCharType="separate"/>
        </w:r>
        <w:r w:rsidR="002F57E9">
          <w:rPr>
            <w:noProof/>
          </w:rPr>
          <w:t>3</w:t>
        </w:r>
        <w:r>
          <w:rPr>
            <w:noProof/>
          </w:rPr>
          <w:fldChar w:fldCharType="end"/>
        </w:r>
      </w:p>
    </w:sdtContent>
  </w:sdt>
  <w:p w:rsidR="00EE2386" w:rsidRDefault="00EE2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DCC" w:rsidRDefault="00746DCC" w:rsidP="006379FC">
      <w:pPr>
        <w:spacing w:after="0" w:line="240" w:lineRule="auto"/>
      </w:pPr>
      <w:r>
        <w:separator/>
      </w:r>
    </w:p>
  </w:footnote>
  <w:footnote w:type="continuationSeparator" w:id="0">
    <w:p w:rsidR="00746DCC" w:rsidRDefault="00746DCC" w:rsidP="00637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6CD2"/>
    <w:multiLevelType w:val="hybridMultilevel"/>
    <w:tmpl w:val="00D6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9A4F59"/>
    <w:multiLevelType w:val="hybridMultilevel"/>
    <w:tmpl w:val="9392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DB"/>
    <w:rsid w:val="00036BD2"/>
    <w:rsid w:val="00047C8A"/>
    <w:rsid w:val="000958B3"/>
    <w:rsid w:val="000E5DC0"/>
    <w:rsid w:val="00166EDA"/>
    <w:rsid w:val="00251FEB"/>
    <w:rsid w:val="00272B9C"/>
    <w:rsid w:val="002C0C6F"/>
    <w:rsid w:val="002F1FA9"/>
    <w:rsid w:val="002F57E9"/>
    <w:rsid w:val="003215FD"/>
    <w:rsid w:val="0032205E"/>
    <w:rsid w:val="003B07B4"/>
    <w:rsid w:val="003E24BE"/>
    <w:rsid w:val="004039AF"/>
    <w:rsid w:val="00422909"/>
    <w:rsid w:val="004610D4"/>
    <w:rsid w:val="004B2C68"/>
    <w:rsid w:val="004B4B27"/>
    <w:rsid w:val="004E4B82"/>
    <w:rsid w:val="00546030"/>
    <w:rsid w:val="005505A2"/>
    <w:rsid w:val="00575B26"/>
    <w:rsid w:val="006379FC"/>
    <w:rsid w:val="00652CAD"/>
    <w:rsid w:val="006724A6"/>
    <w:rsid w:val="006B6CA7"/>
    <w:rsid w:val="007077DB"/>
    <w:rsid w:val="00746DCC"/>
    <w:rsid w:val="007616E9"/>
    <w:rsid w:val="00805E26"/>
    <w:rsid w:val="00857818"/>
    <w:rsid w:val="00870827"/>
    <w:rsid w:val="0091607B"/>
    <w:rsid w:val="00936866"/>
    <w:rsid w:val="009B1FA1"/>
    <w:rsid w:val="00A51122"/>
    <w:rsid w:val="00B60E29"/>
    <w:rsid w:val="00B755E0"/>
    <w:rsid w:val="00B764A2"/>
    <w:rsid w:val="00C33811"/>
    <w:rsid w:val="00CD55B6"/>
    <w:rsid w:val="00D37E92"/>
    <w:rsid w:val="00D857DE"/>
    <w:rsid w:val="00D90FBE"/>
    <w:rsid w:val="00DA2390"/>
    <w:rsid w:val="00E73D2B"/>
    <w:rsid w:val="00E910A0"/>
    <w:rsid w:val="00EE2386"/>
    <w:rsid w:val="00F979CB"/>
    <w:rsid w:val="00FA3D2E"/>
    <w:rsid w:val="00FB26FA"/>
    <w:rsid w:val="00FE5E1D"/>
    <w:rsid w:val="00FF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5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5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5B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C8A"/>
    <w:rPr>
      <w:color w:val="0000FF" w:themeColor="hyperlink"/>
      <w:u w:val="single"/>
    </w:rPr>
  </w:style>
  <w:style w:type="paragraph" w:styleId="ListParagraph">
    <w:name w:val="List Paragraph"/>
    <w:basedOn w:val="Normal"/>
    <w:uiPriority w:val="34"/>
    <w:qFormat/>
    <w:rsid w:val="003215FD"/>
    <w:pPr>
      <w:ind w:left="720"/>
      <w:contextualSpacing/>
    </w:pPr>
  </w:style>
  <w:style w:type="paragraph" w:styleId="EndnoteText">
    <w:name w:val="endnote text"/>
    <w:basedOn w:val="Normal"/>
    <w:link w:val="EndnoteTextChar"/>
    <w:uiPriority w:val="99"/>
    <w:semiHidden/>
    <w:unhideWhenUsed/>
    <w:rsid w:val="006379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79FC"/>
    <w:rPr>
      <w:sz w:val="20"/>
      <w:szCs w:val="20"/>
    </w:rPr>
  </w:style>
  <w:style w:type="character" w:styleId="EndnoteReference">
    <w:name w:val="endnote reference"/>
    <w:basedOn w:val="DefaultParagraphFont"/>
    <w:uiPriority w:val="99"/>
    <w:semiHidden/>
    <w:unhideWhenUsed/>
    <w:rsid w:val="006379FC"/>
    <w:rPr>
      <w:vertAlign w:val="superscript"/>
    </w:rPr>
  </w:style>
  <w:style w:type="character" w:customStyle="1" w:styleId="Heading1Char">
    <w:name w:val="Heading 1 Char"/>
    <w:basedOn w:val="DefaultParagraphFont"/>
    <w:link w:val="Heading1"/>
    <w:uiPriority w:val="9"/>
    <w:rsid w:val="00FF5B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5B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5B3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66EDA"/>
    <w:rPr>
      <w:color w:val="800080" w:themeColor="followedHyperlink"/>
      <w:u w:val="single"/>
    </w:rPr>
  </w:style>
  <w:style w:type="paragraph" w:styleId="Header">
    <w:name w:val="header"/>
    <w:basedOn w:val="Normal"/>
    <w:link w:val="HeaderChar"/>
    <w:uiPriority w:val="99"/>
    <w:unhideWhenUsed/>
    <w:rsid w:val="00EE2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386"/>
  </w:style>
  <w:style w:type="paragraph" w:styleId="Footer">
    <w:name w:val="footer"/>
    <w:basedOn w:val="Normal"/>
    <w:link w:val="FooterChar"/>
    <w:uiPriority w:val="99"/>
    <w:unhideWhenUsed/>
    <w:rsid w:val="00EE2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386"/>
  </w:style>
  <w:style w:type="paragraph" w:styleId="NormalWeb">
    <w:name w:val="Normal (Web)"/>
    <w:basedOn w:val="Normal"/>
    <w:uiPriority w:val="99"/>
    <w:unhideWhenUsed/>
    <w:rsid w:val="00B764A2"/>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B764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5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5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5B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C8A"/>
    <w:rPr>
      <w:color w:val="0000FF" w:themeColor="hyperlink"/>
      <w:u w:val="single"/>
    </w:rPr>
  </w:style>
  <w:style w:type="paragraph" w:styleId="ListParagraph">
    <w:name w:val="List Paragraph"/>
    <w:basedOn w:val="Normal"/>
    <w:uiPriority w:val="34"/>
    <w:qFormat/>
    <w:rsid w:val="003215FD"/>
    <w:pPr>
      <w:ind w:left="720"/>
      <w:contextualSpacing/>
    </w:pPr>
  </w:style>
  <w:style w:type="paragraph" w:styleId="EndnoteText">
    <w:name w:val="endnote text"/>
    <w:basedOn w:val="Normal"/>
    <w:link w:val="EndnoteTextChar"/>
    <w:uiPriority w:val="99"/>
    <w:semiHidden/>
    <w:unhideWhenUsed/>
    <w:rsid w:val="006379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79FC"/>
    <w:rPr>
      <w:sz w:val="20"/>
      <w:szCs w:val="20"/>
    </w:rPr>
  </w:style>
  <w:style w:type="character" w:styleId="EndnoteReference">
    <w:name w:val="endnote reference"/>
    <w:basedOn w:val="DefaultParagraphFont"/>
    <w:uiPriority w:val="99"/>
    <w:semiHidden/>
    <w:unhideWhenUsed/>
    <w:rsid w:val="006379FC"/>
    <w:rPr>
      <w:vertAlign w:val="superscript"/>
    </w:rPr>
  </w:style>
  <w:style w:type="character" w:customStyle="1" w:styleId="Heading1Char">
    <w:name w:val="Heading 1 Char"/>
    <w:basedOn w:val="DefaultParagraphFont"/>
    <w:link w:val="Heading1"/>
    <w:uiPriority w:val="9"/>
    <w:rsid w:val="00FF5B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5B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5B3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66EDA"/>
    <w:rPr>
      <w:color w:val="800080" w:themeColor="followedHyperlink"/>
      <w:u w:val="single"/>
    </w:rPr>
  </w:style>
  <w:style w:type="paragraph" w:styleId="Header">
    <w:name w:val="header"/>
    <w:basedOn w:val="Normal"/>
    <w:link w:val="HeaderChar"/>
    <w:uiPriority w:val="99"/>
    <w:unhideWhenUsed/>
    <w:rsid w:val="00EE2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386"/>
  </w:style>
  <w:style w:type="paragraph" w:styleId="Footer">
    <w:name w:val="footer"/>
    <w:basedOn w:val="Normal"/>
    <w:link w:val="FooterChar"/>
    <w:uiPriority w:val="99"/>
    <w:unhideWhenUsed/>
    <w:rsid w:val="00EE2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386"/>
  </w:style>
  <w:style w:type="paragraph" w:styleId="NormalWeb">
    <w:name w:val="Normal (Web)"/>
    <w:basedOn w:val="Normal"/>
    <w:uiPriority w:val="99"/>
    <w:unhideWhenUsed/>
    <w:rsid w:val="00B764A2"/>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B76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41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www.field.com/fieldpollonline/subscribers/index.htm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field.com/fieldpoll/metho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411F-34E3-4DA5-8C6F-003C3E32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ValuedClient</cp:lastModifiedBy>
  <cp:revision>4</cp:revision>
  <dcterms:created xsi:type="dcterms:W3CDTF">2016-11-30T01:30:00Z</dcterms:created>
  <dcterms:modified xsi:type="dcterms:W3CDTF">2016-11-30T20:45:00Z</dcterms:modified>
</cp:coreProperties>
</file>